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FD 465 - 39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B/2025/028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Sporthallen Epe, 2. BA - Trennvorhänge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Die Stadt Gronau plant die Umsetzung des 2. Bauabschnittes für den Umbau bzw. die Sanierung der Dreifachsporthalle in Epe. Ausgeschrieben sind hier die Trennvorhänge, siehe Leistungsverzeichnis. 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